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1" w:lineRule="atLeast"/>
        <w:ind w:left="0" w:right="0"/>
        <w:rPr>
          <w:sz w:val="33"/>
          <w:szCs w:val="33"/>
        </w:rPr>
      </w:pPr>
      <w:r>
        <w:rPr>
          <w:rFonts w:hint="eastAsia"/>
          <w:sz w:val="33"/>
          <w:szCs w:val="33"/>
          <w:lang w:eastAsia="zh-CN"/>
        </w:rPr>
        <w:t>竞赛通知</w:t>
      </w:r>
      <w:r>
        <w:rPr>
          <w:sz w:val="33"/>
          <w:szCs w:val="33"/>
        </w:rPr>
        <w:t>| 关于举办第八届两岸新锐设计竞赛·华灿奖的通知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pPr>
      <w:r>
        <w:rPr>
          <w:color w:val="222222"/>
          <w:sz w:val="22"/>
          <w:szCs w:val="22"/>
        </w:rPr>
        <w:t>高学会〔2022〕39号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jc w:val="both"/>
        <w:textAlignment w:val="auto"/>
      </w:pPr>
      <w:bookmarkStart w:id="0" w:name="_GoBack"/>
      <w:bookmarkEnd w:id="0"/>
      <w:r>
        <w:rPr>
          <w:color w:val="222222"/>
          <w:sz w:val="25"/>
          <w:szCs w:val="25"/>
        </w:rPr>
        <w:t>有关高等学校、有关单位：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为进一步探索海峡两岸融合发展新路，推动海峡两岸暨香港、澳门广大青年的交流互动，深化文化交流，增强文化认同，促成两岸文化创意及相关产业的合作共赢，提升两岸艺术设计类大学生人才培养质量，经研究，两岸新锐设计竞赛·华灿奖（以下简称“华灿奖”）组织委员会决定举办第八届活动，现将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rFonts w:hint="eastAsia"/>
          <w:color w:val="222222"/>
          <w:sz w:val="25"/>
          <w:szCs w:val="25"/>
          <w:lang w:eastAsia="zh-CN"/>
        </w:rPr>
        <w:t>一、</w:t>
      </w:r>
      <w:r>
        <w:rPr>
          <w:rStyle w:val="6"/>
          <w:color w:val="222222"/>
          <w:sz w:val="25"/>
          <w:szCs w:val="25"/>
        </w:rPr>
        <w:t>竞赛主题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center"/>
        <w:textAlignment w:val="auto"/>
      </w:pPr>
      <w:r>
        <w:rPr>
          <w:rStyle w:val="6"/>
          <w:color w:val="222222"/>
          <w:sz w:val="25"/>
          <w:szCs w:val="25"/>
        </w:rPr>
        <w:t>融·合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rFonts w:hint="eastAsia"/>
          <w:color w:val="222222"/>
          <w:sz w:val="25"/>
          <w:szCs w:val="25"/>
          <w:lang w:eastAsia="zh-CN"/>
        </w:rPr>
        <w:t>二、</w:t>
      </w:r>
      <w:r>
        <w:rPr>
          <w:rStyle w:val="6"/>
          <w:color w:val="222222"/>
          <w:sz w:val="25"/>
          <w:szCs w:val="25"/>
        </w:rPr>
        <w:t>总体目标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color w:val="222222"/>
          <w:sz w:val="25"/>
          <w:szCs w:val="25"/>
        </w:rPr>
        <w:t>（一）推进两岸青年交流融合。</w:t>
      </w:r>
      <w:r>
        <w:rPr>
          <w:color w:val="222222"/>
          <w:sz w:val="25"/>
          <w:szCs w:val="25"/>
        </w:rPr>
        <w:t>“华灿奖”架起两岸青年交流交融的桥梁，深化两岸青年的交流合作，加强两岸青年之间的团结力、凝聚力、向心力，让两岸青年在交流中走心走亲走近走好，加深感情、增进融合。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color w:val="222222"/>
          <w:sz w:val="25"/>
          <w:szCs w:val="25"/>
        </w:rPr>
        <w:t>（二）提升设计人才培养质量。</w:t>
      </w:r>
      <w:r>
        <w:rPr>
          <w:color w:val="222222"/>
          <w:sz w:val="25"/>
          <w:szCs w:val="25"/>
        </w:rPr>
        <w:t>“华灿奖”通过竞赛方式，以培养两岸大学生设计理念、提高设计动手能力为核心，“五育”并举，展示两岸高校设计教育人才培养的最新成果，提升两岸高校设计类人才培养质量。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color w:val="222222"/>
          <w:sz w:val="25"/>
          <w:szCs w:val="25"/>
        </w:rPr>
        <w:t>（三）厚植设计创新创业沃土。</w:t>
      </w:r>
      <w:r>
        <w:rPr>
          <w:color w:val="222222"/>
          <w:sz w:val="25"/>
          <w:szCs w:val="25"/>
        </w:rPr>
        <w:t>“华灿奖”充分展现新发展阶段艺术设计类高水平创新创业教育的丰硕成果，集中展示新发展理念引领下艺术设计类创新创业人才培养的中国方案，搭建两岸艺术设计类创新创业竞赛平台，厚植设计创新创业沃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rFonts w:hint="eastAsia"/>
          <w:color w:val="222222"/>
          <w:sz w:val="25"/>
          <w:szCs w:val="25"/>
          <w:lang w:eastAsia="zh-CN"/>
        </w:rPr>
        <w:t>三、</w:t>
      </w:r>
      <w:r>
        <w:rPr>
          <w:rStyle w:val="6"/>
          <w:color w:val="222222"/>
          <w:sz w:val="25"/>
          <w:szCs w:val="25"/>
        </w:rPr>
        <w:t>组织机构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一）“华灿奖”由中国高等教育学会、中华中山文化交流协会、北京歌华文化发展集团有限公司主办，民革中央联络部、中国高等教育学会设计教育专业委员会、华灿工场（北京）科技发展有限公司、北京国际设计周有限公司、吉林大学、北京工业大学、上海大学、湖北工业大学、福州大学、四川美术学院、陕西科技大学承办。</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中国包装联合会设计委员会、团结报社、台湾中华国际艺文促进交流协会、台湾中华杰出青年交流促进会、澳门科技大学、香港设计总会为支持单位。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二）“华灿奖”设立竞赛组织委员会（以下简称组委会），由主办单位、承办单位和相关支持单位的有关负责人组成，负责竞赛的组织实施。竞赛组织委员会秘书处设在中国高等教育学会事业发展部，负责日常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（三）“华灿奖”设立专家委员会，负责评审等工作。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（四）“华灿奖”设立纪律与监督委员会，负责监督竞赛的组织实施；设立仲裁委员会，负责受理相关投诉与举报，深入调查，做出客观、公正的集体仲裁。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（五）各赛区牵头单位在全国竞赛组委会指导下，成立该赛区的组委会，负责本赛区的组织实施、评审和推荐等工作。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rFonts w:hint="eastAsia"/>
          <w:color w:val="222222"/>
          <w:sz w:val="25"/>
          <w:szCs w:val="25"/>
          <w:lang w:eastAsia="zh-CN"/>
        </w:rPr>
        <w:t>四、</w:t>
      </w:r>
      <w:r>
        <w:rPr>
          <w:rStyle w:val="6"/>
          <w:color w:val="222222"/>
          <w:sz w:val="25"/>
          <w:szCs w:val="25"/>
        </w:rPr>
        <w:t>竞赛内容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“华灿奖”采用校赛、赛区赛和全国赛三级赛制。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color w:val="222222"/>
          <w:sz w:val="25"/>
          <w:szCs w:val="25"/>
        </w:rPr>
        <w:t>（一）校赛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大陆高校自行组织校赛（鼓励使用大赛官网），按时完成校内比赛，推荐不超过本校作品总数量60%的作品进入赛区赛评审。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color w:val="222222"/>
          <w:sz w:val="25"/>
          <w:szCs w:val="25"/>
        </w:rPr>
        <w:t>（二）赛区赛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全国设立10个赛区：大陆7个赛区赛设赛区一、二、三等奖等奖项若干项，获奖人数原则上不超过参赛人数的15%，同时各赛区择优推荐作品进入全国赛评审；港澳台3个赛区及合作组不设赛区赛和奖项，直接进入全国赛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color w:val="222222"/>
          <w:sz w:val="25"/>
          <w:szCs w:val="25"/>
        </w:rPr>
        <w:t>（三）全国赛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1. 本届全国赛主赛道总奖金人民币50万元，定向主题赛道总奖金人民币10万元。共设全场大奖2项（高校学生组和青年设计师组各1项，可空缺），奖金人民币5万元/项及免费协助申请相关专利；一、二、三等奖等奖项若干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2. 全国赛设优秀指导教师奖，获全国赛高校学生组三等奖及以上作品的指导教师获优秀指导教师奖。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3. 对组织参赛有突出贡献的单位颁发优秀组织奖。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4. 全国赛其他奖励优惠政策：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1）获奖设计师将受邀成为“华灿（昆山）设计中心”会员，并有机会免费入驻“华灿工场”众创空间（北京、成都、珠海、昆山四地）。获奖设计师亦可获得华灿工场提供的创业服务，包括虚拟注册、创业辅导、投资孵化以及市场对接等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（2）获奖作品及设计师将有机会入选组委会“重点项目推荐计划”中，利用平台推荐，实现市场转化。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（3）提供设计师创业的孵化平台，扶植资助青年设计师实现自己的设计方案并制成样品，创造设计价值。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color w:val="222222"/>
          <w:sz w:val="25"/>
          <w:szCs w:val="25"/>
        </w:rPr>
        <w:t>（四）赛程安排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left"/>
        <w:textAlignment w:val="auto"/>
      </w:pPr>
      <w:r>
        <w:rPr>
          <w:color w:val="222222"/>
          <w:sz w:val="25"/>
          <w:szCs w:val="25"/>
        </w:rPr>
        <w:t>作品征集时间：2022年7月至2023年2月28日17:00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left"/>
        <w:textAlignment w:val="auto"/>
      </w:pPr>
      <w:r>
        <w:rPr>
          <w:color w:val="222222"/>
          <w:sz w:val="25"/>
          <w:szCs w:val="25"/>
        </w:rPr>
        <w:t>校赛评审时间：2023年2月28日17:00前完成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left"/>
        <w:textAlignment w:val="auto"/>
      </w:pPr>
      <w:r>
        <w:rPr>
          <w:color w:val="222222"/>
          <w:sz w:val="25"/>
          <w:szCs w:val="25"/>
        </w:rPr>
        <w:t>各赛区评审时间：2023年3月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left"/>
        <w:textAlignment w:val="auto"/>
      </w:pPr>
      <w:r>
        <w:rPr>
          <w:color w:val="222222"/>
          <w:sz w:val="25"/>
          <w:szCs w:val="25"/>
        </w:rPr>
        <w:t>全国赛评审时间：2023年4月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颁奖仪式：2023年5月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（以上日期如有调整，以“华灿奖”官网公布为准）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color w:val="222222"/>
          <w:sz w:val="25"/>
          <w:szCs w:val="25"/>
        </w:rPr>
        <w:t>（五）参赛办法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firstLine="500" w:firstLineChars="200"/>
        <w:jc w:val="both"/>
        <w:textAlignment w:val="auto"/>
      </w:pPr>
      <w:r>
        <w:rPr>
          <w:color w:val="222222"/>
          <w:sz w:val="25"/>
          <w:szCs w:val="25"/>
        </w:rPr>
        <w:t>登陆“华灿奖”官网（www.huacanjiang.com）在线报名，依据提示完成在线报名、作品上传。请务必确认报名信息填写无误，获奖后信息不可修改。作品数据不完整者，将直接取消参赛资格，恕不通知。具体说明详见附件1和2。</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rFonts w:hint="eastAsia"/>
          <w:color w:val="222222"/>
          <w:sz w:val="25"/>
          <w:szCs w:val="25"/>
          <w:lang w:eastAsia="zh-CN"/>
        </w:rPr>
        <w:t>五、</w:t>
      </w:r>
      <w:r>
        <w:rPr>
          <w:rStyle w:val="6"/>
          <w:color w:val="222222"/>
          <w:sz w:val="25"/>
          <w:szCs w:val="25"/>
        </w:rPr>
        <w:t>其他说明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color w:val="222222"/>
          <w:sz w:val="25"/>
          <w:szCs w:val="25"/>
        </w:rPr>
        <w:t>（一）奖项召回</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当遇到以下情况时，“华灿奖”组委会有权收回奖项标志的使用权和已颁发的奖品。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1. 获奖作品（产品）由于功能性缺陷造成了重大社会危害。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2. 正式确认获奖作品（产品）侵犯了其他作品（产品）的设计权或其他知识产权。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3. 设计者或生产者在未通知主办者的情况下对获奖作品（产品）进行重大修改，并继续在该作品（产品）上使用获奖标志或利用其进行宣传。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color w:val="222222"/>
          <w:sz w:val="25"/>
          <w:szCs w:val="25"/>
        </w:rPr>
        <w:t>（二）版权声明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1. 参赛作品应为参赛者的原创作品，并确认未侵犯任何他人的任何专利、著作权、商标权及其他知识产权。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2. 主办方包括但不限于以下方式行使著作权：享有对所属竞赛作品方案复制权、传播权、展示、出版和宣传等权利。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3. 定向主题获奖作品版权归“华灿奖”组委会，由承办单位华灿工场（北京）科技发展有限公司代签协议，如获奖选手不能签署，视作放弃参赛资格。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4. 涉及到实物作品的建议以实物作品形式提交（根据参与的赛道要求邮寄）。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5. 主办方对本活动保留最终解释权。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rFonts w:hint="eastAsia"/>
          <w:color w:val="222222"/>
          <w:sz w:val="25"/>
          <w:szCs w:val="25"/>
          <w:lang w:eastAsia="zh-CN"/>
        </w:rPr>
        <w:t>六、</w:t>
      </w:r>
      <w:r>
        <w:rPr>
          <w:rStyle w:val="6"/>
          <w:color w:val="222222"/>
          <w:sz w:val="25"/>
          <w:szCs w:val="25"/>
        </w:rPr>
        <w:t>联系方式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color w:val="222222"/>
          <w:sz w:val="25"/>
          <w:szCs w:val="25"/>
        </w:rPr>
        <w:t>（一）华灿工场（北京）科技发展有限公司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联系人：张艳敏 010-57113766，13717738221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地址：北京市海淀区玉泉路2号（北区）16幢华灿工场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color w:val="222222"/>
          <w:sz w:val="25"/>
          <w:szCs w:val="25"/>
        </w:rPr>
        <w:t>（二）各赛区联系方式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rPr>
          <w:color w:val="222222"/>
          <w:sz w:val="25"/>
          <w:szCs w:val="25"/>
        </w:rPr>
      </w:pPr>
      <w:r>
        <w:rPr>
          <w:rFonts w:ascii="宋体" w:hAnsi="宋体" w:eastAsia="宋体" w:cs="宋体"/>
          <w:color w:val="222222"/>
          <w:kern w:val="0"/>
          <w:sz w:val="25"/>
          <w:szCs w:val="25"/>
          <w:bdr w:val="single" w:color="EEEDEB" w:sz="6" w:space="0"/>
          <w:shd w:val="clear" w:fill="EEEDEB"/>
          <w:lang w:val="en-US" w:eastAsia="zh-CN" w:bidi="ar"/>
        </w:rPr>
        <w:drawing>
          <wp:inline distT="0" distB="0" distL="114300" distR="114300">
            <wp:extent cx="5240020" cy="5088890"/>
            <wp:effectExtent l="0" t="0" r="17780" b="1651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240020" cy="5088890"/>
                    </a:xfrm>
                    <a:prstGeom prst="rect">
                      <a:avLst/>
                    </a:prstGeom>
                    <a:noFill/>
                    <a:ln w="9525">
                      <a:noFill/>
                    </a:ln>
                  </pic:spPr>
                </pic:pic>
              </a:graphicData>
            </a:graphic>
          </wp:inline>
        </w:drawing>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注：海峡两岸暨港澳台地区合作组请直接联系大赛组委会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2" w:firstLineChars="200"/>
        <w:jc w:val="both"/>
        <w:textAlignment w:val="auto"/>
      </w:pPr>
      <w:r>
        <w:rPr>
          <w:rStyle w:val="6"/>
          <w:color w:val="222222"/>
          <w:sz w:val="25"/>
          <w:szCs w:val="25"/>
        </w:rPr>
        <w:t>（三）组委会秘书处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联系人：洪  佳 010-82289815</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附件：1. 参赛办法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2. 定向主题赛道说明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both"/>
        <w:textAlignment w:val="auto"/>
      </w:pPr>
      <w:r>
        <w:rPr>
          <w:color w:val="222222"/>
          <w:sz w:val="25"/>
          <w:szCs w:val="25"/>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right"/>
        <w:textAlignment w:val="auto"/>
      </w:pPr>
      <w:r>
        <w:rPr>
          <w:color w:val="222222"/>
          <w:sz w:val="25"/>
          <w:szCs w:val="25"/>
        </w:rPr>
        <w:t>中国高等教育学会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00" w:firstLineChars="200"/>
        <w:jc w:val="right"/>
        <w:textAlignment w:val="auto"/>
      </w:pPr>
      <w:r>
        <w:rPr>
          <w:color w:val="222222"/>
          <w:sz w:val="25"/>
          <w:szCs w:val="25"/>
        </w:rPr>
        <w:t>2022年6月13日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pPr>
    </w:p>
    <w:p>
      <w:pPr>
        <w:keepNext w:val="0"/>
        <w:keepLines w:val="0"/>
        <w:pageBreakBefore w:val="0"/>
        <w:kinsoku/>
        <w:wordWrap/>
        <w:overflowPunct/>
        <w:topLinePunct w:val="0"/>
        <w:autoSpaceDE/>
        <w:autoSpaceDN/>
        <w:bidi w:val="0"/>
        <w:adjustRightInd/>
        <w:snapToGrid/>
        <w:ind w:firstLine="420" w:firstLineChars="200"/>
        <w:textAlignment w:val="auto"/>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82" w:firstLineChars="200"/>
        <w:jc w:val="center"/>
        <w:textAlignment w:val="auto"/>
      </w:pPr>
      <w:r>
        <w:rPr>
          <w:rStyle w:val="6"/>
        </w:rPr>
        <w:t>华灿奖官网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80" w:firstLineChars="200"/>
        <w:jc w:val="center"/>
        <w:textAlignment w:val="auto"/>
      </w:pPr>
      <w:r>
        <w:t>扫码查看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80" w:firstLineChars="200"/>
        <w:jc w:val="center"/>
        <w:textAlignment w:val="auto"/>
      </w:pPr>
      <w:r>
        <w:t>www.huacanjiang.com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80" w:firstLineChars="200"/>
        <w:jc w:val="center"/>
        <w:textAlignment w:val="auto"/>
      </w:pPr>
      <w:r>
        <w:rPr>
          <w:bdr w:val="single" w:color="EEEDEB" w:sz="6" w:space="0"/>
          <w:shd w:val="clear" w:fill="EEEDEB"/>
        </w:rPr>
        <w:drawing>
          <wp:inline distT="0" distB="0" distL="114300" distR="114300">
            <wp:extent cx="2848610" cy="2848610"/>
            <wp:effectExtent l="0" t="0" r="8890" b="889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2848610" cy="284861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adjustRightInd/>
        <w:snapToGrid/>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hYTZhN2RiYjg0OTNmN2FhZWFjZjcyY2ZiYTczOGMifQ=="/>
  </w:docVars>
  <w:rsids>
    <w:rsidRoot w:val="00000000"/>
    <w:rsid w:val="05E2604E"/>
    <w:rsid w:val="10B80502"/>
    <w:rsid w:val="26145EFB"/>
    <w:rsid w:val="32175789"/>
    <w:rsid w:val="4B057E0F"/>
    <w:rsid w:val="611C2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2286</Words>
  <Characters>2412</Characters>
  <Lines>0</Lines>
  <Paragraphs>0</Paragraphs>
  <TotalTime>75</TotalTime>
  <ScaleCrop>false</ScaleCrop>
  <LinksUpToDate>false</LinksUpToDate>
  <CharactersWithSpaces>2433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2022-04-12T07:12:00Z</dcterms:created>
  <dc:creator>Administrator</dc:creator>
  <cp:lastModifiedBy>Administrator</cp:lastModifiedBy>
  <dcterms:modified xsi:type="dcterms:W3CDTF">2022-06-17T06:36:21Z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65B710954A5D4CBCAB4FED70FF57B602</vt:lpwstr>
  </property>
</Properties>
</file>